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D8D3" w14:textId="3D94ECAF"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</w:t>
      </w:r>
      <w:r w:rsidR="00D50195">
        <w:rPr>
          <w:rFonts w:eastAsia="MS Gothic"/>
          <w:b/>
          <w:sz w:val="44"/>
          <w:szCs w:val="44"/>
        </w:rPr>
        <w:t xml:space="preserve">Agenda &amp; </w:t>
      </w:r>
      <w:r w:rsidR="00781D7C">
        <w:rPr>
          <w:rFonts w:eastAsia="MS Gothic"/>
          <w:b/>
          <w:sz w:val="44"/>
          <w:szCs w:val="44"/>
        </w:rPr>
        <w:t>Minutes</w:t>
      </w:r>
      <w:r w:rsidR="00564FD3" w:rsidRPr="00DC1B76">
        <w:rPr>
          <w:rFonts w:eastAsia="MS Gothic"/>
          <w:b/>
          <w:sz w:val="44"/>
          <w:szCs w:val="44"/>
        </w:rPr>
        <w:t xml:space="preserve"> </w:t>
      </w:r>
    </w:p>
    <w:p w14:paraId="0C8413B6" w14:textId="3DB51569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 w:rsidRPr="00FA3985">
        <w:rPr>
          <w:b/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D576F6">
        <w:rPr>
          <w:sz w:val="28"/>
          <w:szCs w:val="28"/>
        </w:rPr>
        <w:t>January 23, 2019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1B7D9F">
        <w:rPr>
          <w:sz w:val="28"/>
          <w:szCs w:val="28"/>
        </w:rPr>
        <w:t>1:30 – 3:00 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E72790">
        <w:rPr>
          <w:sz w:val="28"/>
          <w:szCs w:val="28"/>
        </w:rPr>
        <w:t xml:space="preserve">CC </w:t>
      </w:r>
      <w:proofErr w:type="gramStart"/>
      <w:r w:rsidR="00E72790">
        <w:rPr>
          <w:sz w:val="28"/>
          <w:szCs w:val="28"/>
        </w:rPr>
        <w:t>126</w:t>
      </w:r>
      <w:r w:rsidR="001B7D9F">
        <w:rPr>
          <w:sz w:val="28"/>
          <w:szCs w:val="28"/>
        </w:rPr>
        <w:t xml:space="preserve"> </w:t>
      </w:r>
      <w:r w:rsidR="00D5536B">
        <w:rPr>
          <w:sz w:val="28"/>
          <w:szCs w:val="28"/>
        </w:rPr>
        <w:t xml:space="preserve"> /</w:t>
      </w:r>
      <w:proofErr w:type="gramEnd"/>
      <w:r w:rsidR="00D5536B">
        <w:rPr>
          <w:sz w:val="28"/>
          <w:szCs w:val="28"/>
        </w:rPr>
        <w:t xml:space="preserve"> </w:t>
      </w:r>
      <w:r w:rsidR="00F15179">
        <w:rPr>
          <w:sz w:val="28"/>
          <w:szCs w:val="28"/>
        </w:rPr>
        <w:t xml:space="preserve">Chair: Jennifer Anderson / </w:t>
      </w:r>
      <w:r>
        <w:rPr>
          <w:sz w:val="28"/>
          <w:szCs w:val="28"/>
        </w:rPr>
        <w:t xml:space="preserve">Recorder: </w:t>
      </w:r>
      <w:r w:rsidR="00E72790">
        <w:rPr>
          <w:sz w:val="28"/>
          <w:szCs w:val="28"/>
        </w:rPr>
        <w:t>Michell Gipson</w:t>
      </w:r>
    </w:p>
    <w:p w14:paraId="79FBDC86" w14:textId="77777777" w:rsidR="00881FBC" w:rsidRDefault="00881FBC" w:rsidP="00881FBC">
      <w:pPr>
        <w:tabs>
          <w:tab w:val="right" w:pos="14400"/>
        </w:tabs>
        <w:rPr>
          <w:b/>
          <w:sz w:val="24"/>
          <w:szCs w:val="24"/>
        </w:rPr>
      </w:pPr>
    </w:p>
    <w:p w14:paraId="5AC59050" w14:textId="32614BC1" w:rsidR="000D7010" w:rsidRDefault="000D7010" w:rsidP="000D7010">
      <w:pPr>
        <w:tabs>
          <w:tab w:val="right" w:pos="14400"/>
        </w:tabs>
        <w:rPr>
          <w:rFonts w:cstheme="minorHAnsi"/>
        </w:rPr>
      </w:pPr>
      <w:r w:rsidRPr="00FA3985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Pr="00441C19">
        <w:rPr>
          <w:rFonts w:cstheme="minorHAnsi"/>
        </w:rPr>
        <w:t>ASG Admin, Chris Sweet, Christina Bruck, Dustin Bare, Jaime Clarke, Jennifer Anderson, Jim Martineau, John Ginsburg, John Phelps, Josh Aman, Karen Ash, Lisa Net</w:t>
      </w:r>
      <w:r>
        <w:rPr>
          <w:rFonts w:cstheme="minorHAnsi"/>
        </w:rPr>
        <w:t xml:space="preserve"> Reynolds,</w:t>
      </w:r>
      <w:r w:rsidRPr="00441C19">
        <w:rPr>
          <w:rFonts w:cstheme="minorHAnsi"/>
        </w:rPr>
        <w:t xml:space="preserve"> Lori Hall, Max Wedding, Ryan Stewart, </w:t>
      </w:r>
      <w:r w:rsidRPr="00441C19">
        <w:t>Ariane Rakich</w:t>
      </w:r>
      <w:r>
        <w:t xml:space="preserve">, </w:t>
      </w:r>
      <w:r w:rsidRPr="00441C19">
        <w:t>Joan Jagodnik</w:t>
      </w:r>
      <w:r>
        <w:t xml:space="preserve">, </w:t>
      </w:r>
      <w:r w:rsidRPr="00441C19">
        <w:t>Michell Gipson</w:t>
      </w:r>
      <w:r w:rsidR="00251633">
        <w:t>, Adam Wickert</w:t>
      </w:r>
      <w:r w:rsidR="000D16CB">
        <w:softHyphen/>
      </w:r>
      <w:r w:rsidR="000D16CB">
        <w:softHyphen/>
      </w:r>
      <w:r>
        <w:rPr>
          <w:rFonts w:cstheme="minorHAnsi"/>
        </w:rPr>
        <w:t xml:space="preserve"> </w:t>
      </w:r>
      <w:r w:rsidRPr="00441C19">
        <w:rPr>
          <w:rFonts w:cstheme="minorHAnsi"/>
        </w:rPr>
        <w:t>and Tami Strawn</w:t>
      </w:r>
    </w:p>
    <w:p w14:paraId="694E55C1" w14:textId="5FA6E183" w:rsidR="006A58C8" w:rsidRDefault="006A58C8" w:rsidP="000D7010">
      <w:pPr>
        <w:tabs>
          <w:tab w:val="right" w:pos="14400"/>
        </w:tabs>
        <w:rPr>
          <w:rFonts w:cstheme="minorHAnsi"/>
        </w:rPr>
      </w:pPr>
    </w:p>
    <w:p w14:paraId="6FFDCD11" w14:textId="1EAB8EDA" w:rsidR="006A58C8" w:rsidRPr="006A58C8" w:rsidRDefault="006A58C8" w:rsidP="000D7010">
      <w:pPr>
        <w:tabs>
          <w:tab w:val="right" w:pos="14400"/>
        </w:tabs>
        <w:rPr>
          <w:rFonts w:cstheme="minorHAnsi"/>
          <w:b/>
        </w:rPr>
      </w:pPr>
      <w:r w:rsidRPr="006A58C8">
        <w:rPr>
          <w:rFonts w:cstheme="minorHAnsi"/>
          <w:b/>
        </w:rPr>
        <w:t>Present:</w:t>
      </w:r>
      <w:r w:rsidR="008A7FBE" w:rsidRPr="008A7FBE">
        <w:rPr>
          <w:rFonts w:cstheme="minorHAnsi"/>
          <w:b/>
        </w:rPr>
        <w:t xml:space="preserve"> </w:t>
      </w:r>
      <w:r w:rsidR="00EC57A6">
        <w:rPr>
          <w:rFonts w:cstheme="minorHAnsi"/>
          <w:b/>
        </w:rPr>
        <w:t xml:space="preserve"> </w:t>
      </w:r>
    </w:p>
    <w:p w14:paraId="3D389764" w14:textId="708C7B58" w:rsidR="008A7FBE" w:rsidRPr="006A58C8" w:rsidRDefault="006A58C8" w:rsidP="008A7FBE">
      <w:pPr>
        <w:tabs>
          <w:tab w:val="right" w:pos="14400"/>
        </w:tabs>
        <w:rPr>
          <w:rFonts w:cstheme="minorHAnsi"/>
          <w:b/>
        </w:rPr>
      </w:pPr>
      <w:r w:rsidRPr="006A58C8">
        <w:rPr>
          <w:rFonts w:cstheme="minorHAnsi"/>
          <w:b/>
        </w:rPr>
        <w:t>Absent:</w:t>
      </w:r>
      <w:r w:rsidR="008A7FBE">
        <w:rPr>
          <w:rFonts w:cstheme="minorHAnsi"/>
          <w:b/>
        </w:rPr>
        <w:t xml:space="preserve"> </w:t>
      </w:r>
      <w:r w:rsidR="00EC57A6">
        <w:rPr>
          <w:rFonts w:cstheme="minorHAnsi"/>
          <w:b/>
        </w:rPr>
        <w:t xml:space="preserve"> </w:t>
      </w:r>
    </w:p>
    <w:p w14:paraId="6B44AE49" w14:textId="673E856A"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45"/>
        <w:gridCol w:w="1335"/>
        <w:gridCol w:w="14"/>
        <w:gridCol w:w="8309"/>
        <w:gridCol w:w="2487"/>
      </w:tblGrid>
      <w:tr w:rsidR="00247508" w:rsidRPr="006A58C8" w14:paraId="09FBBCF1" w14:textId="6419687D" w:rsidTr="00FC0967">
        <w:trPr>
          <w:trHeight w:val="431"/>
        </w:trPr>
        <w:tc>
          <w:tcPr>
            <w:tcW w:w="780" w:type="pct"/>
            <w:shd w:val="clear" w:color="auto" w:fill="C2D69B" w:themeFill="accent3" w:themeFillTint="99"/>
          </w:tcPr>
          <w:p w14:paraId="44DF0741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Topic/Item</w:t>
            </w:r>
          </w:p>
        </w:tc>
        <w:tc>
          <w:tcPr>
            <w:tcW w:w="469" w:type="pct"/>
            <w:gridSpan w:val="2"/>
            <w:shd w:val="clear" w:color="auto" w:fill="C2D69B" w:themeFill="accent3" w:themeFillTint="99"/>
          </w:tcPr>
          <w:p w14:paraId="3B260F45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Presenter</w:t>
            </w:r>
          </w:p>
        </w:tc>
        <w:tc>
          <w:tcPr>
            <w:tcW w:w="2887" w:type="pct"/>
            <w:shd w:val="clear" w:color="auto" w:fill="C2D69B" w:themeFill="accent3" w:themeFillTint="99"/>
          </w:tcPr>
          <w:p w14:paraId="522253F5" w14:textId="0A13823D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Discussion</w:t>
            </w:r>
          </w:p>
        </w:tc>
        <w:tc>
          <w:tcPr>
            <w:tcW w:w="864" w:type="pct"/>
            <w:shd w:val="clear" w:color="auto" w:fill="C2D69B" w:themeFill="accent3" w:themeFillTint="99"/>
          </w:tcPr>
          <w:p w14:paraId="3DCA760D" w14:textId="171CAD19" w:rsidR="00247508" w:rsidRPr="006A58C8" w:rsidRDefault="00247508" w:rsidP="006A58C8">
            <w:pPr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Action/Decision</w:t>
            </w:r>
          </w:p>
        </w:tc>
      </w:tr>
      <w:tr w:rsidR="00206565" w:rsidRPr="006A58C8" w14:paraId="7A9989D7" w14:textId="1B1FA71E" w:rsidTr="00FC0967">
        <w:trPr>
          <w:trHeight w:val="332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77BF2273" w14:textId="0653D35C" w:rsidR="00206565" w:rsidRPr="006A58C8" w:rsidRDefault="00206565" w:rsidP="00FC0967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Committee Business</w:t>
            </w:r>
            <w:r w:rsidR="0033039C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– </w:t>
            </w:r>
            <w:r w:rsidR="00FC0967">
              <w:rPr>
                <w:rFonts w:eastAsia="Times New Roman" w:cstheme="minorHAnsi"/>
                <w:b/>
                <w:noProof/>
                <w:color w:val="000000" w:themeColor="text1"/>
              </w:rPr>
              <w:t>5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285AEDEF" w14:textId="77777777" w:rsidR="00206565" w:rsidRPr="006A58C8" w:rsidRDefault="00206565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C0967" w:rsidRPr="006A58C8" w14:paraId="2F555B95" w14:textId="4366C0F7" w:rsidTr="00FC0967">
        <w:trPr>
          <w:trHeight w:val="1187"/>
        </w:trPr>
        <w:tc>
          <w:tcPr>
            <w:tcW w:w="780" w:type="pct"/>
            <w:vAlign w:val="center"/>
          </w:tcPr>
          <w:p w14:paraId="6F49E4E1" w14:textId="77777777" w:rsidR="00FC0967" w:rsidRPr="00A477B9" w:rsidRDefault="00FC0967" w:rsidP="005C5835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Review and approve previous meeting minutes</w:t>
            </w:r>
          </w:p>
          <w:p w14:paraId="00DE7B9C" w14:textId="77777777" w:rsidR="00FC0967" w:rsidRPr="00A477B9" w:rsidRDefault="00FC0967" w:rsidP="005C5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D8D4278" w14:textId="77777777" w:rsidR="00FC0967" w:rsidRPr="00A477B9" w:rsidRDefault="00FC0967" w:rsidP="005C5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Jennifer Anderson</w:t>
            </w:r>
          </w:p>
          <w:p w14:paraId="066E6E7E" w14:textId="77777777" w:rsidR="00FC0967" w:rsidRDefault="00FC0967" w:rsidP="005C5835">
            <w:pPr>
              <w:rPr>
                <w:rFonts w:cstheme="minorHAnsi"/>
                <w:color w:val="000000" w:themeColor="text1"/>
              </w:rPr>
            </w:pPr>
          </w:p>
          <w:p w14:paraId="7238CA7D" w14:textId="302856F9" w:rsidR="00FC0967" w:rsidRPr="006A58C8" w:rsidRDefault="00FC0967" w:rsidP="005C58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375E14EB" w14:textId="42D46186" w:rsidR="00FC0967" w:rsidRPr="00EC57A6" w:rsidRDefault="00FC0967" w:rsidP="00EC57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5805A716" w14:textId="60D017CB" w:rsidR="00FC0967" w:rsidRPr="00A477B9" w:rsidRDefault="00FC0967" w:rsidP="005C5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FC0967" w:rsidRPr="006A58C8" w14:paraId="43BAED4A" w14:textId="77777777" w:rsidTr="00493A80">
        <w:trPr>
          <w:trHeight w:val="1187"/>
        </w:trPr>
        <w:tc>
          <w:tcPr>
            <w:tcW w:w="780" w:type="pct"/>
            <w:vAlign w:val="center"/>
          </w:tcPr>
          <w:p w14:paraId="385B75A2" w14:textId="77777777" w:rsidR="00FC0967" w:rsidRPr="00A477B9" w:rsidRDefault="00FC0967" w:rsidP="00493A80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Upcoming Trainings</w:t>
            </w:r>
          </w:p>
        </w:tc>
        <w:tc>
          <w:tcPr>
            <w:tcW w:w="464" w:type="pct"/>
            <w:vAlign w:val="center"/>
          </w:tcPr>
          <w:p w14:paraId="27BCAA62" w14:textId="77777777" w:rsidR="00FC0967" w:rsidRPr="00A477B9" w:rsidRDefault="00FC0967" w:rsidP="00493A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0BE145F9" w14:textId="77777777" w:rsidR="00FC0967" w:rsidRDefault="00FC0967" w:rsidP="00493A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AFaC, Harmony, and Wilsonville Service Staff – College Safety Training: Feb. 6</w:t>
            </w:r>
            <w:r w:rsidRPr="002026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from 8:30 – 10:00</w:t>
            </w:r>
          </w:p>
          <w:p w14:paraId="5C462929" w14:textId="77777777" w:rsidR="00FC0967" w:rsidRPr="007166ED" w:rsidRDefault="00FC0967" w:rsidP="00493A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6ED">
              <w:rPr>
                <w:sz w:val="20"/>
                <w:szCs w:val="20"/>
              </w:rPr>
              <w:t>VET Center Training: Feb. 12</w:t>
            </w:r>
            <w:r w:rsidRPr="007166ED">
              <w:rPr>
                <w:sz w:val="20"/>
                <w:szCs w:val="20"/>
                <w:vertAlign w:val="superscript"/>
              </w:rPr>
              <w:t>th</w:t>
            </w:r>
            <w:r w:rsidRPr="007166ED">
              <w:rPr>
                <w:sz w:val="20"/>
                <w:szCs w:val="20"/>
              </w:rPr>
              <w:t xml:space="preserve"> from 12-1:30 pm </w:t>
            </w:r>
          </w:p>
          <w:p w14:paraId="0AA60395" w14:textId="77777777" w:rsidR="00FC0967" w:rsidRPr="007166ED" w:rsidRDefault="00FC0967" w:rsidP="00493A8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166ED">
              <w:rPr>
                <w:sz w:val="20"/>
                <w:szCs w:val="20"/>
              </w:rPr>
              <w:t>We will talk about Active vs. Guard, National Guard on Campus, Campus concerns, statistics, Deployments, Challenges, women service member/veteran roles after deployments, differences between military and civilian students, mental health issues. We will also have a student veteran panel for the end.</w:t>
            </w:r>
          </w:p>
          <w:p w14:paraId="1DE41E02" w14:textId="77777777" w:rsidR="00FC0967" w:rsidRPr="007166ED" w:rsidRDefault="00FC0967" w:rsidP="00493A8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35FF304" w14:textId="77777777" w:rsidR="00FC0967" w:rsidRPr="00DB64ED" w:rsidRDefault="00FC0967" w:rsidP="00493A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6ED">
              <w:rPr>
                <w:sz w:val="20"/>
                <w:szCs w:val="20"/>
              </w:rPr>
              <w:t xml:space="preserve">Student Success and Retention Conference 2019 – February 14 &amp; 15, 2019 in Portland, OR.  Registration is open </w:t>
            </w:r>
            <w:hyperlink r:id="rId8" w:history="1">
              <w:r w:rsidRPr="007166ED">
                <w:rPr>
                  <w:rStyle w:val="Hyperlink"/>
                  <w:sz w:val="20"/>
                  <w:szCs w:val="20"/>
                </w:rPr>
                <w:t>http://oregoncssa.com/</w:t>
              </w:r>
            </w:hyperlink>
          </w:p>
          <w:p w14:paraId="22FAB473" w14:textId="77777777" w:rsidR="00FC0967" w:rsidRPr="00EC57A6" w:rsidRDefault="00FC0967" w:rsidP="00493A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06E96B02" w14:textId="77777777" w:rsidR="00FC0967" w:rsidRPr="00A477B9" w:rsidRDefault="00FC0967" w:rsidP="00493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FC0967" w:rsidRPr="006A58C8" w14:paraId="5D4A505E" w14:textId="77777777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23BA9E25" w14:textId="02C9FE1C" w:rsidR="00FC0967" w:rsidRPr="006A58C8" w:rsidRDefault="00FC0967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Steering &amp; Policy Subcommittee Updates – </w:t>
            </w:r>
            <w:r w:rsidR="000133EF">
              <w:rPr>
                <w:rFonts w:eastAsia="Times New Roman" w:cstheme="minorHAnsi"/>
                <w:b/>
                <w:noProof/>
                <w:color w:val="000000" w:themeColor="text1"/>
              </w:rPr>
              <w:t>25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4951AC43" w14:textId="77777777" w:rsidR="00FC0967" w:rsidRPr="006A58C8" w:rsidRDefault="00FC0967" w:rsidP="00493A80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C0967" w:rsidRPr="006A58C8" w14:paraId="3AD3A255" w14:textId="77777777" w:rsidTr="00FC0967">
        <w:trPr>
          <w:trHeight w:val="1421"/>
        </w:trPr>
        <w:tc>
          <w:tcPr>
            <w:tcW w:w="780" w:type="pct"/>
            <w:vAlign w:val="center"/>
          </w:tcPr>
          <w:p w14:paraId="06FA11AD" w14:textId="28CDB4D1" w:rsidR="00FC0967" w:rsidRPr="00A477B9" w:rsidRDefault="00FE42F7" w:rsidP="00493A80">
            <w:pPr>
              <w:rPr>
                <w:rFonts w:cstheme="minorHAnsi"/>
                <w:sz w:val="20"/>
                <w:szCs w:val="20"/>
              </w:rPr>
            </w:pPr>
            <w:r w:rsidRPr="000133EF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SEM Update &amp; ARC Committee role with this work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14:paraId="4284C010" w14:textId="77777777" w:rsidR="00FC0967" w:rsidRPr="006A58C8" w:rsidRDefault="00FC0967" w:rsidP="00493A8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2887" w:type="pct"/>
            <w:vAlign w:val="center"/>
          </w:tcPr>
          <w:p w14:paraId="79C8F1B6" w14:textId="77777777" w:rsidR="00FC0967" w:rsidRPr="00CE14E1" w:rsidRDefault="00FC0967" w:rsidP="00493A8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64" w:type="pct"/>
          </w:tcPr>
          <w:p w14:paraId="2CEDD365" w14:textId="77777777" w:rsidR="00FC0967" w:rsidRPr="00A477B9" w:rsidRDefault="00FC0967" w:rsidP="00493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FC0967" w:rsidRPr="006A58C8" w14:paraId="676E0B68" w14:textId="77777777" w:rsidTr="00FC0967">
        <w:trPr>
          <w:trHeight w:val="1421"/>
        </w:trPr>
        <w:tc>
          <w:tcPr>
            <w:tcW w:w="780" w:type="pct"/>
            <w:vAlign w:val="center"/>
          </w:tcPr>
          <w:p w14:paraId="64076C25" w14:textId="464BB492" w:rsidR="00FC0967" w:rsidRPr="00A477B9" w:rsidRDefault="00FE42F7" w:rsidP="00493A80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lastRenderedPageBreak/>
              <w:t xml:space="preserve">Policy Updates  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0BCCBC68" w14:textId="77777777" w:rsidR="00FC0967" w:rsidRPr="00A477B9" w:rsidRDefault="00FC0967" w:rsidP="00493A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14:paraId="6469677A" w14:textId="77777777" w:rsidR="00FE42F7" w:rsidRPr="00FE42F7" w:rsidRDefault="00FE42F7" w:rsidP="00FE42F7">
            <w:pPr>
              <w:pStyle w:val="ListParagraph"/>
              <w:numPr>
                <w:ilvl w:val="0"/>
                <w:numId w:val="26"/>
              </w:numPr>
              <w:contextualSpacing w:val="0"/>
            </w:pPr>
            <w:r>
              <w:rPr>
                <w:rFonts w:cstheme="minorHAnsi"/>
                <w:sz w:val="20"/>
                <w:szCs w:val="20"/>
              </w:rPr>
              <w:t xml:space="preserve">Registration/Late Registration and Credit Load policies going to President’s Council in February.  </w:t>
            </w:r>
          </w:p>
          <w:p w14:paraId="48BE07D4" w14:textId="291940AC" w:rsidR="00FE42F7" w:rsidRDefault="00FE42F7" w:rsidP="00FE42F7">
            <w:pPr>
              <w:pStyle w:val="ListParagraph"/>
              <w:numPr>
                <w:ilvl w:val="0"/>
                <w:numId w:val="26"/>
              </w:numPr>
              <w:contextualSpacing w:val="0"/>
            </w:pPr>
            <w:r>
              <w:t>Policy &amp; Steering Subcommittee Report – JA</w:t>
            </w:r>
            <w:r>
              <w:t xml:space="preserve"> – Membership review</w:t>
            </w:r>
          </w:p>
          <w:p w14:paraId="4864AA03" w14:textId="3C5ABA0E" w:rsidR="00FC0967" w:rsidRPr="00247AF7" w:rsidRDefault="00FC0967" w:rsidP="00493A8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58DB12D3" w14:textId="77777777" w:rsidR="00FC0967" w:rsidRPr="00247AF7" w:rsidRDefault="00FC0967" w:rsidP="00493A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17F3505C" w14:textId="77777777" w:rsidTr="00FC0967">
        <w:trPr>
          <w:trHeight w:val="1421"/>
        </w:trPr>
        <w:tc>
          <w:tcPr>
            <w:tcW w:w="780" w:type="pct"/>
            <w:vAlign w:val="center"/>
          </w:tcPr>
          <w:p w14:paraId="68317B06" w14:textId="5CDD1724" w:rsidR="000133EF" w:rsidRPr="000133EF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4D497B75" w14:textId="469FA427" w:rsidR="000133EF" w:rsidRPr="00A477B9" w:rsidRDefault="000133EF" w:rsidP="000133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Jennifer Anderson </w:t>
            </w:r>
          </w:p>
        </w:tc>
        <w:tc>
          <w:tcPr>
            <w:tcW w:w="2887" w:type="pct"/>
            <w:vAlign w:val="center"/>
          </w:tcPr>
          <w:p w14:paraId="17120F06" w14:textId="77777777" w:rsidR="000133EF" w:rsidRPr="00247AF7" w:rsidRDefault="000133EF" w:rsidP="00FE42F7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2AD712A7" w14:textId="77777777" w:rsidR="000133EF" w:rsidRPr="00247AF7" w:rsidRDefault="000133EF" w:rsidP="000133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469A8049" w14:textId="77777777" w:rsidTr="00493A80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032D0E7B" w14:textId="7557E8AA" w:rsidR="000133EF" w:rsidRPr="006A58C8" w:rsidRDefault="000133EF" w:rsidP="00493A80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Other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– 30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72912DE4" w14:textId="77777777" w:rsidR="000133EF" w:rsidRPr="006A58C8" w:rsidRDefault="000133EF" w:rsidP="00493A80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47BA253E" w14:textId="77777777" w:rsidTr="00493A80">
        <w:trPr>
          <w:trHeight w:val="1187"/>
        </w:trPr>
        <w:tc>
          <w:tcPr>
            <w:tcW w:w="780" w:type="pct"/>
            <w:vAlign w:val="center"/>
          </w:tcPr>
          <w:p w14:paraId="3038560C" w14:textId="77777777" w:rsidR="000133EF" w:rsidRPr="00A477B9" w:rsidRDefault="000133EF" w:rsidP="00493A80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VET Marketing Outreach &amp; Recruitment Update</w:t>
            </w:r>
          </w:p>
        </w:tc>
        <w:tc>
          <w:tcPr>
            <w:tcW w:w="464" w:type="pct"/>
            <w:vAlign w:val="center"/>
          </w:tcPr>
          <w:p w14:paraId="7C49E8EA" w14:textId="77777777" w:rsidR="000133EF" w:rsidRPr="00A477B9" w:rsidRDefault="000133EF" w:rsidP="00493A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Justin Montgomery, RB Green, Casey Curry - Guests</w:t>
            </w:r>
          </w:p>
        </w:tc>
        <w:tc>
          <w:tcPr>
            <w:tcW w:w="2892" w:type="pct"/>
            <w:gridSpan w:val="2"/>
            <w:vAlign w:val="center"/>
          </w:tcPr>
          <w:p w14:paraId="3A79620D" w14:textId="77777777" w:rsidR="000133EF" w:rsidRPr="00EC57A6" w:rsidRDefault="000133EF" w:rsidP="00493A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5DB36F1A" w14:textId="77777777" w:rsidR="000133EF" w:rsidRPr="00A477B9" w:rsidRDefault="000133EF" w:rsidP="00493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4B990031" w14:textId="77777777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03B87E0F" w14:textId="29C46C44" w:rsidR="000133EF" w:rsidRPr="0024750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Acces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s/Recruitment Subcommittee  - 10</w:t>
            </w: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 xml:space="preserve">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57C8C0CB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3F51779C" w14:textId="77777777" w:rsidTr="00FC0967">
        <w:trPr>
          <w:trHeight w:val="935"/>
        </w:trPr>
        <w:tc>
          <w:tcPr>
            <w:tcW w:w="780" w:type="pct"/>
            <w:vAlign w:val="center"/>
          </w:tcPr>
          <w:p w14:paraId="47A9267A" w14:textId="1DFC2BA5" w:rsidR="000133EF" w:rsidRPr="00A477B9" w:rsidRDefault="00FE42F7" w:rsidP="000133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t>Access and Recruitment Subcommittee Report – AR</w:t>
            </w:r>
          </w:p>
        </w:tc>
        <w:tc>
          <w:tcPr>
            <w:tcW w:w="469" w:type="pct"/>
            <w:gridSpan w:val="2"/>
            <w:vAlign w:val="center"/>
          </w:tcPr>
          <w:p w14:paraId="3F35E585" w14:textId="77777777" w:rsidR="000133EF" w:rsidRPr="00A477B9" w:rsidRDefault="000133EF" w:rsidP="000133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14:paraId="11B2F8EF" w14:textId="77777777" w:rsidR="000133EF" w:rsidRPr="00A477B9" w:rsidRDefault="000133EF" w:rsidP="000133E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1A04A598" w14:textId="77777777" w:rsidR="000133EF" w:rsidRPr="00A477B9" w:rsidRDefault="000133EF" w:rsidP="000133E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57033651" w14:textId="77777777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336668C6" w14:textId="7CFAEA7A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Retention &amp; Completion Subcommittee</w:t>
            </w: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- 10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7ACE4A3E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1A534099" w14:textId="77777777" w:rsidTr="00FC0967">
        <w:trPr>
          <w:trHeight w:val="620"/>
        </w:trPr>
        <w:tc>
          <w:tcPr>
            <w:tcW w:w="780" w:type="pct"/>
            <w:vAlign w:val="center"/>
          </w:tcPr>
          <w:p w14:paraId="07455568" w14:textId="77777777" w:rsidR="00FE42F7" w:rsidRDefault="00FE42F7" w:rsidP="00FE42F7">
            <w:r>
              <w:t>Retention and Completion Subcommittee Report – RS</w:t>
            </w:r>
          </w:p>
          <w:p w14:paraId="31479CC4" w14:textId="77777777" w:rsidR="000133EF" w:rsidRPr="00A477B9" w:rsidRDefault="000133EF" w:rsidP="000133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2355CECA" w14:textId="77777777" w:rsidR="000133EF" w:rsidRPr="00A477B9" w:rsidRDefault="000133EF" w:rsidP="000133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14:paraId="2DEAEF14" w14:textId="77777777" w:rsidR="000133EF" w:rsidRPr="000133EF" w:rsidRDefault="000133EF" w:rsidP="000133E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28E2A7FC" w14:textId="77777777" w:rsidR="000133EF" w:rsidRPr="00A477B9" w:rsidRDefault="000133EF" w:rsidP="000133E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7796A143" w14:textId="77777777" w:rsidTr="00493A80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2DDA6DF7" w14:textId="314BA85C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Financial Resources and Supports Subcommittee</w:t>
            </w: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- 10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2FB96CFB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700C78EF" w14:textId="77777777" w:rsidTr="00493A80">
        <w:trPr>
          <w:trHeight w:val="620"/>
        </w:trPr>
        <w:tc>
          <w:tcPr>
            <w:tcW w:w="780" w:type="pct"/>
            <w:vAlign w:val="center"/>
          </w:tcPr>
          <w:p w14:paraId="68B57D80" w14:textId="6D6C48A2" w:rsidR="000133EF" w:rsidRPr="00A477B9" w:rsidRDefault="00FE42F7" w:rsidP="000133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t>Financial Resources &amp; Supports Subcommittee – JA &amp; KA</w:t>
            </w:r>
          </w:p>
        </w:tc>
        <w:tc>
          <w:tcPr>
            <w:tcW w:w="469" w:type="pct"/>
            <w:gridSpan w:val="2"/>
            <w:vAlign w:val="center"/>
          </w:tcPr>
          <w:p w14:paraId="159C8293" w14:textId="77777777" w:rsidR="000133EF" w:rsidRPr="00A477B9" w:rsidRDefault="000133EF" w:rsidP="000133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14:paraId="304A0A89" w14:textId="77777777" w:rsidR="000133EF" w:rsidRPr="00867CAA" w:rsidRDefault="000133EF" w:rsidP="000133E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2382E809" w14:textId="77777777" w:rsidR="000133EF" w:rsidRPr="00A477B9" w:rsidRDefault="000133EF" w:rsidP="000133E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44388BE9" w14:textId="3B3A9D92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5CB26E26" w14:textId="5914EF7D" w:rsidR="000133EF" w:rsidRPr="0024750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Future Agenda Items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52BBC24E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447B710F" w14:textId="081A0321" w:rsidTr="00FC0967">
        <w:trPr>
          <w:trHeight w:val="1187"/>
        </w:trPr>
        <w:tc>
          <w:tcPr>
            <w:tcW w:w="780" w:type="pct"/>
            <w:vAlign w:val="center"/>
          </w:tcPr>
          <w:p w14:paraId="29EA1483" w14:textId="77777777" w:rsidR="000133EF" w:rsidRPr="00A477B9" w:rsidRDefault="000133EF" w:rsidP="000133EF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lastRenderedPageBreak/>
              <w:t>Future Agenda Items</w:t>
            </w:r>
          </w:p>
        </w:tc>
        <w:tc>
          <w:tcPr>
            <w:tcW w:w="464" w:type="pct"/>
            <w:vAlign w:val="center"/>
          </w:tcPr>
          <w:p w14:paraId="14219C71" w14:textId="77777777" w:rsidR="000133EF" w:rsidRPr="006A58C8" w:rsidRDefault="000133EF" w:rsidP="000133EF">
            <w:pPr>
              <w:rPr>
                <w:rFonts w:cstheme="minorHAnsi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5D46E54D" w14:textId="77777777" w:rsidR="000133EF" w:rsidRPr="00247508" w:rsidRDefault="000133EF" w:rsidP="000133EF">
            <w:p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In progress Policies:</w:t>
            </w:r>
          </w:p>
          <w:p w14:paraId="03D79A10" w14:textId="2A84211C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Course overload Policy &amp; Procedure</w:t>
            </w:r>
          </w:p>
          <w:p w14:paraId="4D59412D" w14:textId="3591C9D4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Late Registration Policy &amp; Procedure</w:t>
            </w:r>
          </w:p>
          <w:p w14:paraId="2F2A02CB" w14:textId="5EA153DF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Military Deployment Policy &amp; Procedure</w:t>
            </w:r>
          </w:p>
          <w:p w14:paraId="522F6BCE" w14:textId="73195DA2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color w:val="000000" w:themeColor="text1"/>
                <w:sz w:val="20"/>
                <w:szCs w:val="20"/>
              </w:rPr>
              <w:t>ARC 604 – Sex Offender – Steering Committee</w:t>
            </w:r>
          </w:p>
          <w:p w14:paraId="549B64A4" w14:textId="77777777" w:rsidR="000133EF" w:rsidRPr="00247508" w:rsidRDefault="000133EF" w:rsidP="000133EF">
            <w:p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Recruitment/Retention:</w:t>
            </w:r>
          </w:p>
          <w:p w14:paraId="6870CA1C" w14:textId="77777777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color w:val="000000" w:themeColor="text1"/>
                <w:sz w:val="20"/>
                <w:szCs w:val="20"/>
              </w:rPr>
              <w:t xml:space="preserve">Financial Aid – Changes to Work Study &amp; Thinking about Estimated Award Packages  </w:t>
            </w:r>
          </w:p>
          <w:p w14:paraId="4A0676ED" w14:textId="77777777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color w:val="000000" w:themeColor="text1"/>
                <w:sz w:val="20"/>
                <w:szCs w:val="20"/>
              </w:rPr>
              <w:t>Changes to work-study process</w:t>
            </w:r>
          </w:p>
          <w:p w14:paraId="750D4B5E" w14:textId="77777777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Portal Update</w:t>
            </w:r>
          </w:p>
          <w:p w14:paraId="273201CA" w14:textId="4FF8EB2D" w:rsidR="000133EF" w:rsidRPr="00247508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Equity Committee</w:t>
            </w:r>
          </w:p>
        </w:tc>
        <w:tc>
          <w:tcPr>
            <w:tcW w:w="864" w:type="pct"/>
          </w:tcPr>
          <w:p w14:paraId="68F6C5D4" w14:textId="77777777" w:rsidR="000133EF" w:rsidRPr="006A58C8" w:rsidRDefault="000133EF" w:rsidP="000133EF">
            <w:pPr>
              <w:rPr>
                <w:rFonts w:cstheme="minorHAnsi"/>
              </w:rPr>
            </w:pPr>
          </w:p>
        </w:tc>
      </w:tr>
      <w:tr w:rsidR="000133EF" w:rsidRPr="006A58C8" w14:paraId="0F61E418" w14:textId="5E1042BC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665CC0EB" w14:textId="1E582F75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Future Meeting Dates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30DD15A4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1E43ED7E" w14:textId="2C940B46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79C4F6F2" w14:textId="6E804CF2" w:rsidR="000133EF" w:rsidRPr="006A58C8" w:rsidRDefault="00BD48AD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Wednesday February 27th</w:t>
            </w:r>
            <w:r w:rsidR="000133EF" w:rsidRPr="006A58C8">
              <w:rPr>
                <w:rFonts w:cstheme="minorHAnsi"/>
                <w:color w:val="000000" w:themeColor="text1"/>
              </w:rPr>
              <w:t xml:space="preserve"> from 1:30 – 3:00 – Full committee</w:t>
            </w:r>
          </w:p>
          <w:p w14:paraId="279F32F7" w14:textId="546F28A8" w:rsidR="000133EF" w:rsidRDefault="000133EF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 xml:space="preserve">Wednesday, </w:t>
            </w:r>
            <w:r w:rsidR="00BD48AD">
              <w:rPr>
                <w:rFonts w:cstheme="minorHAnsi"/>
                <w:color w:val="000000" w:themeColor="text1"/>
              </w:rPr>
              <w:t>March 27th</w:t>
            </w:r>
            <w:r w:rsidRPr="006A58C8">
              <w:rPr>
                <w:rFonts w:cstheme="minorHAnsi"/>
                <w:color w:val="000000" w:themeColor="text1"/>
              </w:rPr>
              <w:t xml:space="preserve"> from 1:30 – 3:00 – Full committee</w:t>
            </w:r>
          </w:p>
          <w:p w14:paraId="520DE42C" w14:textId="77777777" w:rsidR="000133EF" w:rsidRDefault="000133EF" w:rsidP="00BD48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C4106C">
              <w:rPr>
                <w:rFonts w:cstheme="minorHAnsi"/>
                <w:color w:val="000000" w:themeColor="text1"/>
              </w:rPr>
              <w:t xml:space="preserve">Wednesday, </w:t>
            </w:r>
            <w:r w:rsidR="00BD48AD">
              <w:rPr>
                <w:rFonts w:cstheme="minorHAnsi"/>
                <w:color w:val="000000" w:themeColor="text1"/>
              </w:rPr>
              <w:t>April 24</w:t>
            </w:r>
            <w:r w:rsidR="00BD48AD" w:rsidRPr="00BD48AD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C4106C">
              <w:rPr>
                <w:rFonts w:cstheme="minorHAnsi"/>
                <w:color w:val="000000" w:themeColor="text1"/>
              </w:rPr>
              <w:t xml:space="preserve">, 1:30 – 3:00 – Full committee </w:t>
            </w:r>
          </w:p>
          <w:p w14:paraId="468135F9" w14:textId="73BE16EE" w:rsidR="000C1DB0" w:rsidRPr="00C4106C" w:rsidRDefault="000C1DB0" w:rsidP="000C1D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C4106C">
              <w:rPr>
                <w:rFonts w:cstheme="minorHAnsi"/>
                <w:color w:val="000000" w:themeColor="text1"/>
              </w:rPr>
              <w:t xml:space="preserve">Wednesday, </w:t>
            </w:r>
            <w:r>
              <w:rPr>
                <w:rFonts w:cstheme="minorHAnsi"/>
                <w:color w:val="000000" w:themeColor="text1"/>
              </w:rPr>
              <w:t>May 22</w:t>
            </w:r>
            <w:r w:rsidRPr="000C1DB0">
              <w:rPr>
                <w:rFonts w:cstheme="minorHAnsi"/>
                <w:color w:val="000000" w:themeColor="text1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4106C">
              <w:rPr>
                <w:rFonts w:cstheme="minorHAnsi"/>
                <w:color w:val="000000" w:themeColor="text1"/>
              </w:rPr>
              <w:t>, 1:30 – 3:00 – Full committee</w:t>
            </w:r>
          </w:p>
        </w:tc>
      </w:tr>
      <w:tr w:rsidR="000133EF" w:rsidRPr="006A58C8" w14:paraId="4AF149BF" w14:textId="66007E7A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6C5D8081" w14:textId="519A476C" w:rsidR="000133EF" w:rsidRDefault="000133EF" w:rsidP="000133EF"/>
          <w:tbl>
            <w:tblPr>
              <w:tblW w:w="10046" w:type="dxa"/>
              <w:tblLook w:val="04A0" w:firstRow="1" w:lastRow="0" w:firstColumn="1" w:lastColumn="0" w:noHBand="0" w:noVBand="1"/>
            </w:tblPr>
            <w:tblGrid>
              <w:gridCol w:w="1278"/>
              <w:gridCol w:w="1351"/>
              <w:gridCol w:w="786"/>
              <w:gridCol w:w="1278"/>
              <w:gridCol w:w="1409"/>
              <w:gridCol w:w="790"/>
              <w:gridCol w:w="1278"/>
              <w:gridCol w:w="1090"/>
              <w:gridCol w:w="786"/>
            </w:tblGrid>
            <w:tr w:rsidR="000133EF" w:rsidRPr="00C4106C" w14:paraId="21CDDACC" w14:textId="77777777" w:rsidTr="00C006AE">
              <w:trPr>
                <w:trHeight w:val="360"/>
              </w:trPr>
              <w:tc>
                <w:tcPr>
                  <w:tcW w:w="1004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E7B52" w14:textId="647782FE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ARC Subcommittee Meetings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Dates/Times/Locations</w:t>
                  </w:r>
                </w:p>
              </w:tc>
            </w:tr>
            <w:tr w:rsidR="000133EF" w:rsidRPr="00C4106C" w14:paraId="183D7E1B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4F8E10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Retention/Completion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09E05F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Access/Recruitment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F146FF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Policy Steering</w:t>
                  </w:r>
                </w:p>
              </w:tc>
            </w:tr>
            <w:tr w:rsidR="000133EF" w:rsidRPr="00C4106C" w14:paraId="03877175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1B80A4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Ryan Stewart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22DB35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Ariane Rakich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072F8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  Jennifer Anderson</w:t>
                  </w:r>
                </w:p>
              </w:tc>
            </w:tr>
            <w:tr w:rsidR="000133EF" w:rsidRPr="00C4106C" w14:paraId="2DE455E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8556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1C16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4D2C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7C229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087D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93BD9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9B26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DC03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474D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</w:tr>
            <w:tr w:rsidR="000133EF" w:rsidRPr="00C4106C" w14:paraId="452BCD8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0059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32BB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549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8C651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0B0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1:30 -3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BAA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415E5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D6B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2:00 -3:00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32E16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6288FC2E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44C1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266F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61809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4CB31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3D9F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C9C7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A3CC5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11/16/2018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A215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ED7C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7E519ADD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F64E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December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FA75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C81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D1FBB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12/4/2018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708B3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5849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1662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Dec-18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092E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097F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133EF" w:rsidRPr="00C4106C" w14:paraId="5F03C61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F17D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2107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F312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E53CE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1D21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678E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067F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80D4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2402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7AEC0642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3942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8A68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8EED1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EB21A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351A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6FE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FD0B4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6820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70AF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100C3494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9071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1D39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F710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09262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C75D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BAC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5AC9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FA4B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ED633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71D28AFF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9C14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4/3/2019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8540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D445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3EB12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4/3/2019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DB1C2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93D5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3F0F1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4/10/2018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F08D1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22DC3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5787A60B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B4DE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54B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7848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9C17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7D38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C71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11199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5/8/2018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CF16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6AA1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04394F8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9D99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DA81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8:30 - 9:30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718B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CA09D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A896B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6944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DJ206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44448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5/12/2018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7716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18DC9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</w:tbl>
          <w:p w14:paraId="3C00F32D" w14:textId="77777777" w:rsidR="000133EF" w:rsidRPr="00C4106C" w:rsidRDefault="000133EF" w:rsidP="000133EF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555A181" w14:textId="3D4D0DB8" w:rsidR="00D41898" w:rsidRDefault="00D41898"/>
    <w:sectPr w:rsidR="00D41898" w:rsidSect="00C664C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01F8" w14:textId="77777777" w:rsidR="00010D1F" w:rsidRDefault="00010D1F" w:rsidP="00010D1F">
      <w:r>
        <w:separator/>
      </w:r>
    </w:p>
  </w:endnote>
  <w:endnote w:type="continuationSeparator" w:id="0">
    <w:p w14:paraId="1C46476A" w14:textId="77777777"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090" w14:textId="1C7121D3" w:rsidR="00A32783" w:rsidRPr="00A32783" w:rsidRDefault="00400DF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32783" w:rsidRPr="00A32783">
      <w:rPr>
        <w:sz w:val="20"/>
        <w:szCs w:val="20"/>
      </w:rPr>
      <w:t xml:space="preserve">Page </w:t>
    </w:r>
    <w:r w:rsidR="00A32783" w:rsidRPr="00A32783">
      <w:rPr>
        <w:sz w:val="20"/>
        <w:szCs w:val="20"/>
      </w:rPr>
      <w:fldChar w:fldCharType="begin"/>
    </w:r>
    <w:r w:rsidR="00A32783" w:rsidRPr="00A32783">
      <w:rPr>
        <w:sz w:val="20"/>
        <w:szCs w:val="20"/>
      </w:rPr>
      <w:instrText xml:space="preserve"> PAGE   \* MERGEFORMAT </w:instrText>
    </w:r>
    <w:r w:rsidR="00A32783" w:rsidRPr="00A32783">
      <w:rPr>
        <w:sz w:val="20"/>
        <w:szCs w:val="20"/>
      </w:rPr>
      <w:fldChar w:fldCharType="separate"/>
    </w:r>
    <w:r w:rsidR="00FE42F7">
      <w:rPr>
        <w:noProof/>
        <w:sz w:val="20"/>
        <w:szCs w:val="20"/>
      </w:rPr>
      <w:t>3</w:t>
    </w:r>
    <w:r w:rsidR="00A32783" w:rsidRPr="00A32783">
      <w:rPr>
        <w:noProof/>
        <w:sz w:val="20"/>
        <w:szCs w:val="20"/>
      </w:rPr>
      <w:fldChar w:fldCharType="end"/>
    </w:r>
  </w:p>
  <w:p w14:paraId="08C3A2CD" w14:textId="77777777"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9904" w14:textId="77777777" w:rsidR="00010D1F" w:rsidRDefault="00010D1F" w:rsidP="00010D1F">
      <w:r>
        <w:separator/>
      </w:r>
    </w:p>
  </w:footnote>
  <w:footnote w:type="continuationSeparator" w:id="0">
    <w:p w14:paraId="14141F62" w14:textId="77777777"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0F"/>
    <w:multiLevelType w:val="hybridMultilevel"/>
    <w:tmpl w:val="10027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456C"/>
    <w:multiLevelType w:val="hybridMultilevel"/>
    <w:tmpl w:val="135AC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DC0"/>
    <w:multiLevelType w:val="hybridMultilevel"/>
    <w:tmpl w:val="5624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B63DC"/>
    <w:multiLevelType w:val="hybridMultilevel"/>
    <w:tmpl w:val="9206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7493"/>
    <w:multiLevelType w:val="hybridMultilevel"/>
    <w:tmpl w:val="4E1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A2C"/>
    <w:multiLevelType w:val="hybridMultilevel"/>
    <w:tmpl w:val="DC7AE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22EAC"/>
    <w:multiLevelType w:val="hybridMultilevel"/>
    <w:tmpl w:val="3DD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23957"/>
    <w:multiLevelType w:val="hybridMultilevel"/>
    <w:tmpl w:val="07EE9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2CFB"/>
    <w:multiLevelType w:val="hybridMultilevel"/>
    <w:tmpl w:val="59048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27FA4"/>
    <w:multiLevelType w:val="hybridMultilevel"/>
    <w:tmpl w:val="34B0A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D3EE7"/>
    <w:multiLevelType w:val="hybridMultilevel"/>
    <w:tmpl w:val="2470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66F2E"/>
    <w:multiLevelType w:val="hybridMultilevel"/>
    <w:tmpl w:val="0B0AF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477E5"/>
    <w:multiLevelType w:val="hybridMultilevel"/>
    <w:tmpl w:val="FA4E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95061"/>
    <w:multiLevelType w:val="hybridMultilevel"/>
    <w:tmpl w:val="85CC4D1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FEF3B82"/>
    <w:multiLevelType w:val="hybridMultilevel"/>
    <w:tmpl w:val="2F5C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3734B"/>
    <w:multiLevelType w:val="hybridMultilevel"/>
    <w:tmpl w:val="B2D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57EA7"/>
    <w:multiLevelType w:val="hybridMultilevel"/>
    <w:tmpl w:val="7EB09A60"/>
    <w:lvl w:ilvl="0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7" w15:restartNumberingAfterBreak="0">
    <w:nsid w:val="535A72F9"/>
    <w:multiLevelType w:val="hybridMultilevel"/>
    <w:tmpl w:val="86DC4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52DE9"/>
    <w:multiLevelType w:val="hybridMultilevel"/>
    <w:tmpl w:val="178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2EDB"/>
    <w:multiLevelType w:val="hybridMultilevel"/>
    <w:tmpl w:val="D83A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E8A"/>
    <w:multiLevelType w:val="hybridMultilevel"/>
    <w:tmpl w:val="D1A4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72E"/>
    <w:multiLevelType w:val="hybridMultilevel"/>
    <w:tmpl w:val="465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2969"/>
    <w:multiLevelType w:val="hybridMultilevel"/>
    <w:tmpl w:val="FA52C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37D44"/>
    <w:multiLevelType w:val="hybridMultilevel"/>
    <w:tmpl w:val="F7B6CD3A"/>
    <w:lvl w:ilvl="0" w:tplc="04090005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4" w15:restartNumberingAfterBreak="0">
    <w:nsid w:val="698325AF"/>
    <w:multiLevelType w:val="hybridMultilevel"/>
    <w:tmpl w:val="DC44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F43071"/>
    <w:multiLevelType w:val="hybridMultilevel"/>
    <w:tmpl w:val="D69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12D3E"/>
    <w:multiLevelType w:val="hybridMultilevel"/>
    <w:tmpl w:val="B006705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7EC80367"/>
    <w:multiLevelType w:val="hybridMultilevel"/>
    <w:tmpl w:val="082CD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1"/>
  </w:num>
  <w:num w:numId="5">
    <w:abstractNumId w:val="27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12"/>
  </w:num>
  <w:num w:numId="18">
    <w:abstractNumId w:val="20"/>
  </w:num>
  <w:num w:numId="19">
    <w:abstractNumId w:val="13"/>
  </w:num>
  <w:num w:numId="20">
    <w:abstractNumId w:val="26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5"/>
  </w:num>
  <w:num w:numId="26">
    <w:abstractNumId w:val="18"/>
  </w:num>
  <w:num w:numId="27">
    <w:abstractNumId w:val="19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xtTAwNTAzMLZU0lEKTi0uzszPAykwMakFAJVC55QtAAAA"/>
  </w:docVars>
  <w:rsids>
    <w:rsidRoot w:val="00564FD3"/>
    <w:rsid w:val="00000B43"/>
    <w:rsid w:val="000019A5"/>
    <w:rsid w:val="00005668"/>
    <w:rsid w:val="000072D7"/>
    <w:rsid w:val="00010D1F"/>
    <w:rsid w:val="000133EF"/>
    <w:rsid w:val="00023ACE"/>
    <w:rsid w:val="00034CF0"/>
    <w:rsid w:val="0004263E"/>
    <w:rsid w:val="000512CA"/>
    <w:rsid w:val="0005623C"/>
    <w:rsid w:val="00067A24"/>
    <w:rsid w:val="000765B6"/>
    <w:rsid w:val="00082BFC"/>
    <w:rsid w:val="00084A9A"/>
    <w:rsid w:val="00084EEF"/>
    <w:rsid w:val="000854A8"/>
    <w:rsid w:val="00086420"/>
    <w:rsid w:val="00092E01"/>
    <w:rsid w:val="000A261F"/>
    <w:rsid w:val="000A7F34"/>
    <w:rsid w:val="000B03BF"/>
    <w:rsid w:val="000C0932"/>
    <w:rsid w:val="000C1DB0"/>
    <w:rsid w:val="000C7742"/>
    <w:rsid w:val="000D16CB"/>
    <w:rsid w:val="000D1F3B"/>
    <w:rsid w:val="000D7010"/>
    <w:rsid w:val="00103F3C"/>
    <w:rsid w:val="00111C1D"/>
    <w:rsid w:val="001125CC"/>
    <w:rsid w:val="00112F87"/>
    <w:rsid w:val="00124682"/>
    <w:rsid w:val="001256D7"/>
    <w:rsid w:val="00133ADA"/>
    <w:rsid w:val="00133EE3"/>
    <w:rsid w:val="001401BE"/>
    <w:rsid w:val="00143326"/>
    <w:rsid w:val="001531C6"/>
    <w:rsid w:val="00154057"/>
    <w:rsid w:val="00165688"/>
    <w:rsid w:val="00170E59"/>
    <w:rsid w:val="00170F01"/>
    <w:rsid w:val="00175CE5"/>
    <w:rsid w:val="00181E12"/>
    <w:rsid w:val="00185AD7"/>
    <w:rsid w:val="00187E36"/>
    <w:rsid w:val="001A378B"/>
    <w:rsid w:val="001A5A31"/>
    <w:rsid w:val="001A7144"/>
    <w:rsid w:val="001B7D9F"/>
    <w:rsid w:val="001C4DFD"/>
    <w:rsid w:val="001D0D05"/>
    <w:rsid w:val="001D111F"/>
    <w:rsid w:val="001D4804"/>
    <w:rsid w:val="001E5AA5"/>
    <w:rsid w:val="0020269B"/>
    <w:rsid w:val="00203351"/>
    <w:rsid w:val="0020483B"/>
    <w:rsid w:val="00206565"/>
    <w:rsid w:val="0020718F"/>
    <w:rsid w:val="002078EB"/>
    <w:rsid w:val="00211173"/>
    <w:rsid w:val="002269CC"/>
    <w:rsid w:val="00235370"/>
    <w:rsid w:val="00235DBF"/>
    <w:rsid w:val="002401B3"/>
    <w:rsid w:val="0024395C"/>
    <w:rsid w:val="00243B70"/>
    <w:rsid w:val="00247508"/>
    <w:rsid w:val="00247AF7"/>
    <w:rsid w:val="00251633"/>
    <w:rsid w:val="00253C9C"/>
    <w:rsid w:val="00253CE0"/>
    <w:rsid w:val="00262792"/>
    <w:rsid w:val="002747A2"/>
    <w:rsid w:val="00284AA5"/>
    <w:rsid w:val="002D258C"/>
    <w:rsid w:val="002D4EFE"/>
    <w:rsid w:val="002E5ABC"/>
    <w:rsid w:val="00300519"/>
    <w:rsid w:val="00305581"/>
    <w:rsid w:val="0033039C"/>
    <w:rsid w:val="00333FFB"/>
    <w:rsid w:val="0035154C"/>
    <w:rsid w:val="003563E5"/>
    <w:rsid w:val="00376111"/>
    <w:rsid w:val="00377104"/>
    <w:rsid w:val="003866ED"/>
    <w:rsid w:val="003901A5"/>
    <w:rsid w:val="00390E10"/>
    <w:rsid w:val="00392289"/>
    <w:rsid w:val="003A509F"/>
    <w:rsid w:val="003A5A05"/>
    <w:rsid w:val="003B3BE2"/>
    <w:rsid w:val="003C26A5"/>
    <w:rsid w:val="003C292C"/>
    <w:rsid w:val="003D1FB2"/>
    <w:rsid w:val="003E627A"/>
    <w:rsid w:val="003E7AB5"/>
    <w:rsid w:val="003F5C45"/>
    <w:rsid w:val="00400DF6"/>
    <w:rsid w:val="00421A2D"/>
    <w:rsid w:val="00421F43"/>
    <w:rsid w:val="00426E49"/>
    <w:rsid w:val="004404C4"/>
    <w:rsid w:val="00463390"/>
    <w:rsid w:val="00472703"/>
    <w:rsid w:val="00476A61"/>
    <w:rsid w:val="004803A0"/>
    <w:rsid w:val="00481B6A"/>
    <w:rsid w:val="00483BF1"/>
    <w:rsid w:val="0049253F"/>
    <w:rsid w:val="004941A7"/>
    <w:rsid w:val="004A0197"/>
    <w:rsid w:val="004A5AAD"/>
    <w:rsid w:val="004A70D4"/>
    <w:rsid w:val="004A78E0"/>
    <w:rsid w:val="004B2A33"/>
    <w:rsid w:val="004B6173"/>
    <w:rsid w:val="004D1976"/>
    <w:rsid w:val="004D5188"/>
    <w:rsid w:val="004F4356"/>
    <w:rsid w:val="004F4D18"/>
    <w:rsid w:val="004F5F44"/>
    <w:rsid w:val="00500E1B"/>
    <w:rsid w:val="0050250C"/>
    <w:rsid w:val="005117CE"/>
    <w:rsid w:val="00512952"/>
    <w:rsid w:val="00517D10"/>
    <w:rsid w:val="00523E29"/>
    <w:rsid w:val="0052794A"/>
    <w:rsid w:val="00550496"/>
    <w:rsid w:val="00556E25"/>
    <w:rsid w:val="00562257"/>
    <w:rsid w:val="00564FD3"/>
    <w:rsid w:val="005705C7"/>
    <w:rsid w:val="00584D62"/>
    <w:rsid w:val="005B2819"/>
    <w:rsid w:val="005B328A"/>
    <w:rsid w:val="005B3B30"/>
    <w:rsid w:val="005C5835"/>
    <w:rsid w:val="005D05C6"/>
    <w:rsid w:val="005E0C1D"/>
    <w:rsid w:val="005F0AE4"/>
    <w:rsid w:val="00601573"/>
    <w:rsid w:val="0064458F"/>
    <w:rsid w:val="00644B54"/>
    <w:rsid w:val="00647646"/>
    <w:rsid w:val="00661CB8"/>
    <w:rsid w:val="00674D5F"/>
    <w:rsid w:val="00675F99"/>
    <w:rsid w:val="00684C57"/>
    <w:rsid w:val="00687B6A"/>
    <w:rsid w:val="0069374A"/>
    <w:rsid w:val="0069425A"/>
    <w:rsid w:val="006A02D2"/>
    <w:rsid w:val="006A0DF2"/>
    <w:rsid w:val="006A1218"/>
    <w:rsid w:val="006A1A6E"/>
    <w:rsid w:val="006A3FB4"/>
    <w:rsid w:val="006A58C8"/>
    <w:rsid w:val="006A7D60"/>
    <w:rsid w:val="006D4594"/>
    <w:rsid w:val="006D6732"/>
    <w:rsid w:val="006E5A44"/>
    <w:rsid w:val="006F2CE4"/>
    <w:rsid w:val="006F3B4B"/>
    <w:rsid w:val="006F4BCB"/>
    <w:rsid w:val="006F5767"/>
    <w:rsid w:val="00710C2D"/>
    <w:rsid w:val="00721066"/>
    <w:rsid w:val="007211D6"/>
    <w:rsid w:val="0073160D"/>
    <w:rsid w:val="007417C9"/>
    <w:rsid w:val="0074399D"/>
    <w:rsid w:val="00743CFB"/>
    <w:rsid w:val="0075518C"/>
    <w:rsid w:val="00760F10"/>
    <w:rsid w:val="00764722"/>
    <w:rsid w:val="00781D7C"/>
    <w:rsid w:val="0078431D"/>
    <w:rsid w:val="00794860"/>
    <w:rsid w:val="007A2B1A"/>
    <w:rsid w:val="007A362A"/>
    <w:rsid w:val="007A553F"/>
    <w:rsid w:val="007B1F08"/>
    <w:rsid w:val="007C40F1"/>
    <w:rsid w:val="007C6B95"/>
    <w:rsid w:val="007D00E1"/>
    <w:rsid w:val="007D5D40"/>
    <w:rsid w:val="007D7682"/>
    <w:rsid w:val="007E0292"/>
    <w:rsid w:val="007E44D3"/>
    <w:rsid w:val="007E4EA2"/>
    <w:rsid w:val="007E5F62"/>
    <w:rsid w:val="007E6A3C"/>
    <w:rsid w:val="007E718C"/>
    <w:rsid w:val="007F1E39"/>
    <w:rsid w:val="008017BC"/>
    <w:rsid w:val="00806ECD"/>
    <w:rsid w:val="00825347"/>
    <w:rsid w:val="0083369C"/>
    <w:rsid w:val="008535F5"/>
    <w:rsid w:val="00855FFA"/>
    <w:rsid w:val="008576E1"/>
    <w:rsid w:val="008644FC"/>
    <w:rsid w:val="00867CAA"/>
    <w:rsid w:val="0087462C"/>
    <w:rsid w:val="00881FBC"/>
    <w:rsid w:val="008913F8"/>
    <w:rsid w:val="008934B8"/>
    <w:rsid w:val="008A7FBE"/>
    <w:rsid w:val="008B59EF"/>
    <w:rsid w:val="008C20C7"/>
    <w:rsid w:val="008D6142"/>
    <w:rsid w:val="008D6A5B"/>
    <w:rsid w:val="008F0BEE"/>
    <w:rsid w:val="008F417E"/>
    <w:rsid w:val="008F479F"/>
    <w:rsid w:val="008F4849"/>
    <w:rsid w:val="008F509E"/>
    <w:rsid w:val="008F680F"/>
    <w:rsid w:val="00905343"/>
    <w:rsid w:val="00907413"/>
    <w:rsid w:val="009111CB"/>
    <w:rsid w:val="009147B8"/>
    <w:rsid w:val="00916E46"/>
    <w:rsid w:val="0091779F"/>
    <w:rsid w:val="00927AA4"/>
    <w:rsid w:val="0093368D"/>
    <w:rsid w:val="0093495F"/>
    <w:rsid w:val="0094526E"/>
    <w:rsid w:val="009462E0"/>
    <w:rsid w:val="00957098"/>
    <w:rsid w:val="00964BB3"/>
    <w:rsid w:val="00981605"/>
    <w:rsid w:val="00983220"/>
    <w:rsid w:val="00984372"/>
    <w:rsid w:val="009860C8"/>
    <w:rsid w:val="00996DE9"/>
    <w:rsid w:val="009A01CA"/>
    <w:rsid w:val="009A2E18"/>
    <w:rsid w:val="009D40FF"/>
    <w:rsid w:val="009D59F6"/>
    <w:rsid w:val="009D77BB"/>
    <w:rsid w:val="009E757A"/>
    <w:rsid w:val="009F3118"/>
    <w:rsid w:val="00A02645"/>
    <w:rsid w:val="00A05FBD"/>
    <w:rsid w:val="00A103D2"/>
    <w:rsid w:val="00A20DE6"/>
    <w:rsid w:val="00A266FB"/>
    <w:rsid w:val="00A2692A"/>
    <w:rsid w:val="00A32783"/>
    <w:rsid w:val="00A37996"/>
    <w:rsid w:val="00A477B9"/>
    <w:rsid w:val="00A56445"/>
    <w:rsid w:val="00A574A6"/>
    <w:rsid w:val="00A6232C"/>
    <w:rsid w:val="00A627F0"/>
    <w:rsid w:val="00A91595"/>
    <w:rsid w:val="00A9261D"/>
    <w:rsid w:val="00AA758A"/>
    <w:rsid w:val="00AB3306"/>
    <w:rsid w:val="00AB7080"/>
    <w:rsid w:val="00AC0B2F"/>
    <w:rsid w:val="00AE1C25"/>
    <w:rsid w:val="00AE22C1"/>
    <w:rsid w:val="00AE72ED"/>
    <w:rsid w:val="00AE7EE2"/>
    <w:rsid w:val="00B103F5"/>
    <w:rsid w:val="00B16586"/>
    <w:rsid w:val="00B208BA"/>
    <w:rsid w:val="00B240F7"/>
    <w:rsid w:val="00B24F9C"/>
    <w:rsid w:val="00B34E1B"/>
    <w:rsid w:val="00B474F7"/>
    <w:rsid w:val="00B47BA1"/>
    <w:rsid w:val="00B50636"/>
    <w:rsid w:val="00B51C1B"/>
    <w:rsid w:val="00B600B4"/>
    <w:rsid w:val="00B62558"/>
    <w:rsid w:val="00B63D7D"/>
    <w:rsid w:val="00B6725E"/>
    <w:rsid w:val="00B67A9C"/>
    <w:rsid w:val="00B90C0E"/>
    <w:rsid w:val="00B91C9C"/>
    <w:rsid w:val="00B93416"/>
    <w:rsid w:val="00BA6CC3"/>
    <w:rsid w:val="00BD48AD"/>
    <w:rsid w:val="00BE1AE7"/>
    <w:rsid w:val="00BF3BA8"/>
    <w:rsid w:val="00C006AE"/>
    <w:rsid w:val="00C01265"/>
    <w:rsid w:val="00C037FC"/>
    <w:rsid w:val="00C05F50"/>
    <w:rsid w:val="00C10123"/>
    <w:rsid w:val="00C11380"/>
    <w:rsid w:val="00C13B81"/>
    <w:rsid w:val="00C13D98"/>
    <w:rsid w:val="00C35C2F"/>
    <w:rsid w:val="00C4106C"/>
    <w:rsid w:val="00C42A51"/>
    <w:rsid w:val="00C547ED"/>
    <w:rsid w:val="00C5566A"/>
    <w:rsid w:val="00C737FA"/>
    <w:rsid w:val="00C759C6"/>
    <w:rsid w:val="00C807A7"/>
    <w:rsid w:val="00C90479"/>
    <w:rsid w:val="00C93B6D"/>
    <w:rsid w:val="00C9524D"/>
    <w:rsid w:val="00C97E6C"/>
    <w:rsid w:val="00CA07D8"/>
    <w:rsid w:val="00CA71FB"/>
    <w:rsid w:val="00CB0DFB"/>
    <w:rsid w:val="00CB3A7A"/>
    <w:rsid w:val="00CC31F4"/>
    <w:rsid w:val="00CC60C4"/>
    <w:rsid w:val="00CC6A91"/>
    <w:rsid w:val="00CD13C7"/>
    <w:rsid w:val="00CE14E1"/>
    <w:rsid w:val="00CE28C1"/>
    <w:rsid w:val="00CF3690"/>
    <w:rsid w:val="00D11639"/>
    <w:rsid w:val="00D21080"/>
    <w:rsid w:val="00D41898"/>
    <w:rsid w:val="00D41B6F"/>
    <w:rsid w:val="00D421D9"/>
    <w:rsid w:val="00D42794"/>
    <w:rsid w:val="00D50195"/>
    <w:rsid w:val="00D5536B"/>
    <w:rsid w:val="00D55C81"/>
    <w:rsid w:val="00D576F6"/>
    <w:rsid w:val="00D61450"/>
    <w:rsid w:val="00D655E4"/>
    <w:rsid w:val="00D6604A"/>
    <w:rsid w:val="00D66D56"/>
    <w:rsid w:val="00D712F2"/>
    <w:rsid w:val="00D918AA"/>
    <w:rsid w:val="00D937C4"/>
    <w:rsid w:val="00DA7A3F"/>
    <w:rsid w:val="00DB0D77"/>
    <w:rsid w:val="00DB4137"/>
    <w:rsid w:val="00DB6EC6"/>
    <w:rsid w:val="00DC124F"/>
    <w:rsid w:val="00DC5182"/>
    <w:rsid w:val="00DE0B34"/>
    <w:rsid w:val="00DE6032"/>
    <w:rsid w:val="00DE747D"/>
    <w:rsid w:val="00DF24B9"/>
    <w:rsid w:val="00E01D9B"/>
    <w:rsid w:val="00E21CC5"/>
    <w:rsid w:val="00E22227"/>
    <w:rsid w:val="00E35A3F"/>
    <w:rsid w:val="00E46E26"/>
    <w:rsid w:val="00E51F3F"/>
    <w:rsid w:val="00E60612"/>
    <w:rsid w:val="00E63F67"/>
    <w:rsid w:val="00E72790"/>
    <w:rsid w:val="00E736B4"/>
    <w:rsid w:val="00E811F1"/>
    <w:rsid w:val="00E8368E"/>
    <w:rsid w:val="00E86B9E"/>
    <w:rsid w:val="00E87E29"/>
    <w:rsid w:val="00E908AD"/>
    <w:rsid w:val="00E96674"/>
    <w:rsid w:val="00EB2FE6"/>
    <w:rsid w:val="00EB5804"/>
    <w:rsid w:val="00EC57A6"/>
    <w:rsid w:val="00EE0129"/>
    <w:rsid w:val="00EE2B15"/>
    <w:rsid w:val="00EE453B"/>
    <w:rsid w:val="00EE4E1C"/>
    <w:rsid w:val="00EF171E"/>
    <w:rsid w:val="00F03892"/>
    <w:rsid w:val="00F11AC6"/>
    <w:rsid w:val="00F1451E"/>
    <w:rsid w:val="00F15179"/>
    <w:rsid w:val="00F22B95"/>
    <w:rsid w:val="00F23F2C"/>
    <w:rsid w:val="00F31AA3"/>
    <w:rsid w:val="00F329CE"/>
    <w:rsid w:val="00F41982"/>
    <w:rsid w:val="00F47291"/>
    <w:rsid w:val="00F47890"/>
    <w:rsid w:val="00F721D0"/>
    <w:rsid w:val="00F76930"/>
    <w:rsid w:val="00F85B01"/>
    <w:rsid w:val="00F92006"/>
    <w:rsid w:val="00F9201A"/>
    <w:rsid w:val="00F922DA"/>
    <w:rsid w:val="00F96721"/>
    <w:rsid w:val="00FA0B28"/>
    <w:rsid w:val="00FA3985"/>
    <w:rsid w:val="00FC0967"/>
    <w:rsid w:val="00FC3CF1"/>
    <w:rsid w:val="00FD4528"/>
    <w:rsid w:val="00FD64E9"/>
    <w:rsid w:val="00FE31E7"/>
    <w:rsid w:val="00FE42F7"/>
    <w:rsid w:val="00FF299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CA6B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css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6819-2FD1-4C30-B3EC-AC2ABD29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Jennifer Anderson</cp:lastModifiedBy>
  <cp:revision>13</cp:revision>
  <cp:lastPrinted>2018-10-22T20:24:00Z</cp:lastPrinted>
  <dcterms:created xsi:type="dcterms:W3CDTF">2018-12-05T17:34:00Z</dcterms:created>
  <dcterms:modified xsi:type="dcterms:W3CDTF">2019-01-23T21:32:00Z</dcterms:modified>
</cp:coreProperties>
</file>